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>
      <v:fill r:id="rId2" type="tile"/>
    </v:background>
  </w:background>
  <w:body>
    <w:tbl>
      <w:tblPr>
        <w:tblW w:w="7200" w:type="dxa"/>
        <w:jc w:val="center"/>
        <w:tblCellSpacing w:w="24" w:type="dxa"/>
        <w:tblCellMar>
          <w:left w:w="0" w:type="dxa"/>
          <w:right w:w="0" w:type="dxa"/>
        </w:tblCellMar>
        <w:tblLook w:val="04A0"/>
      </w:tblPr>
      <w:tblGrid>
        <w:gridCol w:w="2175"/>
        <w:gridCol w:w="2150"/>
        <w:gridCol w:w="2875"/>
      </w:tblGrid>
      <w:tr w:rsidR="00000000">
        <w:trPr>
          <w:tblCellSpacing w:w="24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48"/>
                <w:szCs w:val="48"/>
              </w:rPr>
              <w:t>(Vitamíny) Analytické hlásenie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000000" w:rsidRDefault="00455DD5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pict>
                <v:rect id="_x0000_i1025" style="width:0;height:1.2pt" o:hralign="center" o:hrstd="t" o:hrnoshade="t" o:hr="t" fillcolor="#f93" stroked="f"/>
              </w:pict>
            </w:r>
          </w:p>
        </w:tc>
      </w:tr>
      <w:tr w:rsidR="00000000">
        <w:trPr>
          <w:tblCellSpacing w:w="24" w:type="dxa"/>
          <w:jc w:val="center"/>
        </w:trPr>
        <w:tc>
          <w:tcPr>
            <w:tcW w:w="1500" w:type="pct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Meno:Príklad(Muž)</w:t>
            </w:r>
          </w:p>
        </w:tc>
        <w:tc>
          <w:tcPr>
            <w:tcW w:w="1500" w:type="pct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Pohlavie:Muž</w:t>
            </w:r>
          </w:p>
        </w:tc>
        <w:tc>
          <w:tcPr>
            <w:tcW w:w="1500" w:type="pct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Vek:36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52"/>
              <w:gridCol w:w="3552"/>
            </w:tblGrid>
            <w:tr w:rsidR="00000000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:rsidR="00000000" w:rsidRDefault="002A5CCE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Postava:Závažná nízka hmotnosť(175cm,70kg)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000000" w:rsidRDefault="002A5CCE">
                  <w:pPr>
                    <w:jc w:val="right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Čas testovania:2012-10-05 10:12</w:t>
                  </w:r>
                </w:p>
              </w:tc>
            </w:tr>
          </w:tbl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000000">
        <w:trPr>
          <w:tblCellSpacing w:w="24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000000" w:rsidRDefault="00455DD5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pict>
                <v:rect id="_x0000_i1026" style="width:0;height:1.2pt" o:hralign="center" o:hrstd="t" o:hrnoshade="t" o:hr="t" fillcolor="#f93" stroked="f"/>
              </w:pic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80"/>
      </w:tblGrid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Style w:val="Siln"/>
                <w:rFonts w:eastAsia="Times New Roman"/>
              </w:rPr>
              <w:t>Skutočné výsledky testovania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Borders>
          <w:top w:val="single" w:sz="4" w:space="0" w:color="000000"/>
          <w:left w:val="single" w:sz="4" w:space="0" w:color="000000"/>
        </w:tblBorders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1580"/>
        <w:gridCol w:w="1475"/>
        <w:gridCol w:w="2248"/>
        <w:gridCol w:w="1777"/>
      </w:tblGrid>
      <w:tr w:rsidR="00000000">
        <w:trPr>
          <w:trHeight w:val="336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D9ED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Style w:val="Siln"/>
                <w:rFonts w:eastAsia="Times New Roman"/>
                <w:sz w:val="17"/>
                <w:szCs w:val="17"/>
              </w:rPr>
              <w:t>Položka testovania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D9ED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Style w:val="Siln"/>
                <w:rFonts w:eastAsia="Times New Roman"/>
                <w:sz w:val="17"/>
                <w:szCs w:val="17"/>
              </w:rPr>
              <w:t>Normálny rozsah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D9ED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Style w:val="Siln"/>
                <w:rFonts w:eastAsia="Times New Roman"/>
                <w:sz w:val="17"/>
                <w:szCs w:val="17"/>
              </w:rPr>
              <w:t>Skutočná hodnota merania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D9ED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Style w:val="Siln"/>
                <w:rFonts w:eastAsia="Times New Roman"/>
                <w:sz w:val="17"/>
                <w:szCs w:val="17"/>
              </w:rPr>
              <w:t>Výsledok testovania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0,346 - 0,401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0,391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2,124 - 4,192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4,123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1,549 - 2,213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1,383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339966"/>
                <w:sz w:val="17"/>
                <w:szCs w:val="17"/>
              </w:rPr>
              <w:t>Mierne patologická(+)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14,477 - 21,348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13,924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339966"/>
                <w:sz w:val="17"/>
                <w:szCs w:val="17"/>
              </w:rPr>
              <w:t>Mierne patologická(+)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B6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0,824 - 1,942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B12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6,428 - 21,396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8,75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4,543 - 5,023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4,48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339966"/>
                <w:sz w:val="17"/>
                <w:szCs w:val="17"/>
              </w:rPr>
              <w:t>Mierne patologická(+)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D3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5,327 - 7,109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5,694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4,826 - 6,013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5,741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Vitamín 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0,717 - 1,486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5FB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color w:val="0000FF"/>
                <w:sz w:val="17"/>
                <w:szCs w:val="17"/>
              </w:rPr>
              <w:t>Normálna(-)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rHeight w:val="24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1650"/>
        <w:gridCol w:w="2691"/>
        <w:gridCol w:w="2739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Style w:val="Siln"/>
                <w:rFonts w:eastAsia="Times New Roman"/>
                <w:sz w:val="22"/>
                <w:szCs w:val="22"/>
              </w:rPr>
              <w:t>Referenčný štandard: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- Normálna    + Mierne patologická    ++ Stredne patologická    +++ Závažne patologická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A: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0,346-0,401(-)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0,311-0,346(+)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0,286-0,311(++)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&lt;0,286(+++)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B1: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2,124-4,192(-)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1,369-2,124(+)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0,643-1,369(++)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&lt;0,643(+++)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B2: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1,549-2,213(-)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1,229-1,549(+)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1,147-1,229(++)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&lt;1,147(+++)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B3: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14,477-21,348(-)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12,793-14,477(+)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8,742-12,793(++)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&lt;8,742(+++)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B6: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0,824-1,942(-)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0,547-0,824(+)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0,399-0,547(++)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&lt;0,399(+++)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B12: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6,428-21,396(-)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3,219-6,428(+)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1,614-3,219(++)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&lt;1,614(+++)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C: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4,543-5,023(-)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3,872-4,543(+)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3,153-3,872(++)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&lt;3,153(+++)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D3: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5,327-7,109(-)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4,201-5,327(+)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2,413-4,201(++)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&lt;2,413(+++)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E: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4,826-6,013(-)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4,213-4,826(+)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3,379-4,213(++)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&lt;3,379(+++)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K: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0,717-1,486(-)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0,541-0,717(+)</w:t>
            </w: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0,438-0,541(++)</w:t>
            </w:r>
          </w:p>
        </w:tc>
        <w:tc>
          <w:tcPr>
            <w:tcW w:w="0" w:type="auto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&lt;0,438(+++)</w:t>
            </w:r>
          </w:p>
        </w:tc>
      </w:tr>
      <w:tr w:rsidR="00000000">
        <w:trPr>
          <w:trHeight w:val="96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2A5CCE">
            <w:pPr>
              <w:rPr>
                <w:rFonts w:eastAsia="Times New Roman"/>
                <w:sz w:val="10"/>
                <w:szCs w:val="22"/>
              </w:rPr>
            </w:pP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rHeight w:val="36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B3D9ED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B3D9ED"/>
            <w:vAlign w:val="center"/>
            <w:hideMark/>
          </w:tcPr>
          <w:p w:rsidR="00000000" w:rsidRDefault="002A5CCE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Popis parametra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A: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A je spojený s rastom a reprodukciou a je nevyhnutným materiálom pre epitelové bunky. Nedostatok vitamínu A spôsobuje keratózu kortexu, zhrubnutie kože, nočnú slepotu a suchosť očí.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B1: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B1 sa podieľa na metabolizme sacharidov. Nedostatok vitamínu B1 spôsobuje, že sa látky nemetabolizujú a hromadia v tkanivách, čo spôsobuje otravu, atletickú nohu, necitlivosť nôh, opuchy a oslabenie funkcie svalov, kože alebo srdca.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B2: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B2 sa podieľa na metabolizme tukov a bielkovín a detoxifikácii v pečeni. Nedostatok vitamínu B2 spôsobuje spomalenie rastu a poruchy zažívania ústneho a kožného typu.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B3: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B3 je známy ako kyselina nikotínová a nikotínamid. Je rozpustný vo vode a umožňuje využitie tryptofánu na syntézu v ľudskom tele a je esenciálnou látkou pri syntéze hormónov. Vitamín B3 podporuje krvnú cirkuláciu, znižuje krvný tlak, znižuje choles</w:t>
            </w:r>
            <w:r>
              <w:rPr>
                <w:rFonts w:eastAsia="Times New Roman"/>
                <w:sz w:val="22"/>
                <w:szCs w:val="22"/>
              </w:rPr>
              <w:t>terol a triglyceridy, znižuje poruchy gastrointestinálneho traktu a uľavuje pri symptómoch Menierovho syndrómu a podobne. Vitamín B3 účinkuje pri seboroickej dermatitíde a ekzéme a ovplyvňuje blednutie a aktiváciu kožných buniek. Vitamín B3 sa nachádza v z</w:t>
            </w:r>
            <w:r>
              <w:rPr>
                <w:rFonts w:eastAsia="Times New Roman"/>
                <w:sz w:val="22"/>
                <w:szCs w:val="22"/>
              </w:rPr>
              <w:t>vieracej pečeni, obličkách, chudom mäse, vajciach, zrnách pšenice, celozrnných výrobkoch, búrskych orieškoch, figách, atď.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B6: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B6 je spojený s metabolizmom aminokyselín. Môže viesť k vymiznutiu neurologickej dráždivosti a má istú úlo</w:t>
            </w:r>
            <w:r>
              <w:rPr>
                <w:rFonts w:eastAsia="Times New Roman"/>
                <w:sz w:val="22"/>
                <w:szCs w:val="22"/>
              </w:rPr>
              <w:t>hu pri tvorbe imunologických látok a prevencii aterosklerózy. Nedostatok vitamínu B6 môže spôsobiť anémiu, omrzliny a iné kožné poruchy. Okrem toho dokáže inhibovať tryptofán pri premene na kyselinu xantourénovú (kyselina 4.8-dihydroxy-2-chinolínkarboxylov</w:t>
            </w:r>
            <w:r>
              <w:rPr>
                <w:rFonts w:eastAsia="Times New Roman"/>
                <w:sz w:val="22"/>
                <w:szCs w:val="22"/>
              </w:rPr>
              <w:t>á), ktorá poškodzuje pankreas, a tak chráni pankreas.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B12: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B12 účinkuje pri stimulácii hematopoézy v kostnej dreni.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C: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C je bezfarebný kryštál rozpustný vo vode a v alkohole a dá sa ľahko rozložiť. Jeho hlavné funkcie: dokáže zvýšiť telesnú imunitu a ochraňovať kapiláry pred skorbutom a podporovať hojenie rán. Vitamín C dokáže zvyšovať využitie železa, jeho chemick</w:t>
            </w:r>
            <w:r>
              <w:rPr>
                <w:rFonts w:eastAsia="Times New Roman"/>
                <w:sz w:val="22"/>
                <w:szCs w:val="22"/>
              </w:rPr>
              <w:t xml:space="preserve">ou a biologickou úlohou je redukovať železnatý ión železa v strave na železitý ión železa za účelom podpory vstrebávania železa a skladovania železa vo forme feritínu v pečeni a v kostiach. Prax ukazuje, že dodávka železa ako aj pridanie vitamínu C dokáže </w:t>
            </w:r>
            <w:r>
              <w:rPr>
                <w:rFonts w:eastAsia="Times New Roman"/>
                <w:sz w:val="22"/>
                <w:szCs w:val="22"/>
              </w:rPr>
              <w:t>zvýšiť rýchlosť absorpcie železa o 22 %, čo v zásade dosahuje normálnu rýchlosť absorpcie hemoglobínu.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D3: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Jeho hlavnou fyziologickou funkciou je podporovať vstrebávanie vápnika v čreve, indukovať pripojenie komplexu vápnik - fosfor do kostí</w:t>
            </w:r>
            <w:r>
              <w:rPr>
                <w:rFonts w:eastAsia="Times New Roman"/>
                <w:sz w:val="22"/>
                <w:szCs w:val="22"/>
              </w:rPr>
              <w:t xml:space="preserve"> a zabraňovať rachitíde (krivici).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E: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Jeho základná funkcia je chrániť integritu vnútorných štruktúr buniek a dokáže inhibovať oxidáciu lipidov v bunkách a na bunkových membránach a chrániť bunky pred poškodením voľnými radikálmi. Má aj antioxidačné, skrášľovacie funkcie a účinkuje proti starn</w:t>
            </w:r>
            <w:r>
              <w:rPr>
                <w:rFonts w:eastAsia="Times New Roman"/>
                <w:sz w:val="22"/>
                <w:szCs w:val="22"/>
              </w:rPr>
              <w:t>utiu.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2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BF5FB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Vitamín K:</w:t>
            </w:r>
          </w:p>
        </w:tc>
      </w:tr>
      <w:tr w:rsidR="00000000">
        <w:trPr>
          <w:tblCellSpacing w:w="24" w:type="dxa"/>
          <w:jc w:val="center"/>
        </w:trPr>
        <w:tc>
          <w:tcPr>
            <w:tcW w:w="0" w:type="auto"/>
            <w:shd w:val="clear" w:color="auto" w:fill="EBF5FB"/>
            <w:vAlign w:val="center"/>
            <w:hideMark/>
          </w:tcPr>
          <w:p w:rsidR="00000000" w:rsidRDefault="002A5CC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Vitamín K je dôležitý vitamín na podporu normálnej zrážanlivosti krvi a rastu kostí. Vitamín K je nevyhnutnou látkou na syntézu štyroch typov bielkovín zrážania krvi - zrážacích faktorov (protrombín, faktor VII, antihemofilický fakt</w:t>
            </w:r>
            <w:r>
              <w:rPr>
                <w:rFonts w:eastAsia="Times New Roman"/>
                <w:sz w:val="22"/>
                <w:szCs w:val="22"/>
              </w:rPr>
              <w:t xml:space="preserve">or a Stuartov faktor) v pečeni. Ľudské telo má len málo vitamínu K, no ten dokáže udržiavať normálnu funkciu zrážania krvi, znižovať ťažké krvácanie počas fyziologickej menštruácie a zabraňovať vnútornému krvácaniu a hemoroidom. Ľudia s častým krvácaním z </w:t>
            </w:r>
            <w:r>
              <w:rPr>
                <w:rFonts w:eastAsia="Times New Roman"/>
                <w:sz w:val="22"/>
                <w:szCs w:val="22"/>
              </w:rPr>
              <w:t>nosa by mali v prirodzenej potrave prijímať viac vitamínu K.</w: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rHeight w:val="14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rPr>
                <w:rFonts w:eastAsia="Times New Roman"/>
                <w:sz w:val="14"/>
                <w:szCs w:val="22"/>
              </w:rPr>
            </w:pP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2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2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455DD5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pict>
                <v:rect id="_x0000_i1027" style="width:0;height:1.2pt" o:hralign="center" o:hrstd="t" o:hrnoshade="t" o:hr="t" fillcolor="#f93" stroked="f"/>
              </w:pict>
            </w:r>
          </w:p>
        </w:tc>
      </w:tr>
    </w:tbl>
    <w:p w:rsidR="00000000" w:rsidRDefault="002A5CCE">
      <w:pPr>
        <w:rPr>
          <w:rFonts w:eastAsia="Times New Roman"/>
          <w:vanish/>
        </w:rPr>
      </w:pPr>
    </w:p>
    <w:tbl>
      <w:tblPr>
        <w:tblW w:w="708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080"/>
      </w:tblGrid>
      <w:tr w:rsidR="00000000">
        <w:trPr>
          <w:trHeight w:val="6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rPr>
                <w:rFonts w:eastAsia="Times New Roman"/>
                <w:sz w:val="6"/>
                <w:szCs w:val="22"/>
              </w:rPr>
            </w:pPr>
          </w:p>
        </w:tc>
      </w:tr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2A5CC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Výsledky vyšetrení slúžia len ako referencia a nie sú určené na diagnosti</w:t>
            </w:r>
            <w:r>
              <w:rPr>
                <w:rFonts w:eastAsia="Times New Roman"/>
                <w:sz w:val="22"/>
                <w:szCs w:val="22"/>
              </w:rPr>
              <w:t>cké závery.</w:t>
            </w:r>
          </w:p>
        </w:tc>
      </w:tr>
    </w:tbl>
    <w:p w:rsidR="002A5CCE" w:rsidRDefault="002A5CCE">
      <w:pPr>
        <w:rPr>
          <w:rFonts w:eastAsia="Times New Roman"/>
        </w:rPr>
      </w:pPr>
    </w:p>
    <w:sectPr w:rsidR="002A5C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noPunctuationKerning/>
  <w:characterSpacingControl w:val="doNotCompress"/>
  <w:compat/>
  <w:rsids>
    <w:rsidRoot w:val="00455DD5"/>
    <w:rsid w:val="002A5CCE"/>
    <w:rsid w:val="003E04B9"/>
    <w:rsid w:val="00455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character" w:styleId="Sledovanodkaz">
    <w:name w:val="FollowedHyperlink"/>
    <w:basedOn w:val="Standardnpsmoodstavce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title">
    <w:name w:val="title"/>
    <w:basedOn w:val="Normln"/>
    <w:pPr>
      <w:spacing w:before="100" w:beforeAutospacing="1" w:after="100" w:afterAutospacing="1"/>
    </w:pPr>
    <w:rPr>
      <w:sz w:val="22"/>
      <w:szCs w:val="22"/>
    </w:rPr>
  </w:style>
  <w:style w:type="paragraph" w:customStyle="1" w:styleId="small">
    <w:name w:val="small"/>
    <w:basedOn w:val="Normln"/>
    <w:pPr>
      <w:spacing w:before="100" w:beforeAutospacing="1" w:after="100" w:afterAutospacing="1"/>
    </w:pPr>
    <w:rPr>
      <w:sz w:val="18"/>
      <w:szCs w:val="18"/>
    </w:rPr>
  </w:style>
  <w:style w:type="paragraph" w:customStyle="1" w:styleId="table">
    <w:name w:val="table"/>
    <w:basedOn w:val="Normln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</w:style>
  <w:style w:type="paragraph" w:customStyle="1" w:styleId="td">
    <w:name w:val="td"/>
    <w:basedOn w:val="Normln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7"/>
      <w:szCs w:val="17"/>
    </w:rPr>
  </w:style>
  <w:style w:type="paragraph" w:customStyle="1" w:styleId="td2">
    <w:name w:val="td2"/>
    <w:basedOn w:val="Normln"/>
    <w:pPr>
      <w:pBdr>
        <w:bottom w:val="single" w:sz="4" w:space="0" w:color="000000"/>
      </w:pBdr>
      <w:spacing w:before="100" w:beforeAutospacing="1" w:after="100" w:afterAutospacing="1"/>
    </w:pPr>
    <w:rPr>
      <w:sz w:val="17"/>
      <w:szCs w:val="17"/>
    </w:rPr>
  </w:style>
  <w:style w:type="paragraph" w:customStyle="1" w:styleId="noprint">
    <w:name w:val="noprint"/>
    <w:basedOn w:val="Normln"/>
    <w:pPr>
      <w:spacing w:before="100" w:beforeAutospacing="1" w:after="100" w:afterAutospacing="1"/>
    </w:pPr>
    <w:rPr>
      <w:sz w:val="18"/>
      <w:szCs w:val="18"/>
    </w:rPr>
  </w:style>
  <w:style w:type="paragraph" w:customStyle="1" w:styleId="wtable">
    <w:name w:val="wtable"/>
    <w:basedOn w:val="Normln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lineone">
    <w:name w:val="lineone"/>
    <w:basedOn w:val="Normln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lineone1">
    <w:name w:val="lineone1"/>
    <w:basedOn w:val="Normln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three">
    <w:name w:val="three"/>
    <w:basedOn w:val="Normln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right">
    <w:name w:val="right"/>
    <w:basedOn w:val="Normln"/>
    <w:pPr>
      <w:pBdr>
        <w:right w:val="single" w:sz="4" w:space="0" w:color="000000"/>
      </w:pBdr>
      <w:spacing w:before="100" w:beforeAutospacing="1" w:after="100" w:afterAutospacing="1"/>
    </w:pPr>
  </w:style>
  <w:style w:type="paragraph" w:customStyle="1" w:styleId="leftright">
    <w:name w:val="leftright"/>
    <w:basedOn w:val="Normln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table">
    <w:name w:val="xtable"/>
    <w:basedOn w:val="Normln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image" Target="Pagebg.jpg" TargetMode="Externa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skúšobná správa</dc:title>
  <dc:creator>vlado</dc:creator>
  <cp:lastModifiedBy>vlado</cp:lastModifiedBy>
  <cp:revision>2</cp:revision>
  <dcterms:created xsi:type="dcterms:W3CDTF">2020-07-18T13:43:00Z</dcterms:created>
  <dcterms:modified xsi:type="dcterms:W3CDTF">2020-07-18T13:43:00Z</dcterms:modified>
</cp:coreProperties>
</file>